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BD9B" w14:textId="77777777" w:rsidR="000223A8" w:rsidRDefault="00022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00D800" w14:textId="63DCA872" w:rsidR="000223A8" w:rsidRDefault="00000000" w:rsidP="00F269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OBRAZLOŽENJ</w:t>
      </w:r>
      <w:r w:rsidR="00F26999">
        <w:rPr>
          <w:rFonts w:ascii="Times New Roman" w:hAnsi="Times New Roman" w:cs="Times New Roman"/>
          <w:b/>
          <w:sz w:val="32"/>
          <w:szCs w:val="32"/>
        </w:rPr>
        <w:t>E</w:t>
      </w:r>
      <w:r>
        <w:rPr>
          <w:rFonts w:ascii="Times New Roman" w:hAnsi="Times New Roman" w:cs="Times New Roman"/>
          <w:b/>
          <w:sz w:val="32"/>
          <w:szCs w:val="32"/>
        </w:rPr>
        <w:t xml:space="preserve"> UZ</w:t>
      </w:r>
    </w:p>
    <w:p w14:paraId="3C6B8012" w14:textId="77777777" w:rsidR="000223A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GODIŠNJE IZVRŠENJE FINANCIJSKOG PLANA DJEČJEG VRTIĆA „KRIJESNICA JANKOVCI“ ZA 2025. GODINU</w:t>
      </w:r>
    </w:p>
    <w:p w14:paraId="031D06FD" w14:textId="77777777" w:rsidR="000223A8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14:paraId="0BA1C03A" w14:textId="77777777" w:rsidR="000223A8" w:rsidRDefault="000223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5819E8" w14:textId="77777777" w:rsidR="000223A8" w:rsidRDefault="000223A8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E6C9E3" w14:textId="77777777" w:rsidR="000223A8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55DBFA9B" w14:textId="77777777" w:rsidR="000223A8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OBRAZLOŽENJE OPĆEG I POSEBNOG DIJELA  </w:t>
      </w:r>
    </w:p>
    <w:p w14:paraId="7329F0C9" w14:textId="77777777" w:rsidR="000223A8" w:rsidRDefault="000223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073F1D" w14:textId="77777777" w:rsidR="000223A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 izvještajnom razdoblju proračunski prihodi ostvareni su u iznosu 270.875,14 eura, a odnose se na slijedeće:</w:t>
      </w:r>
    </w:p>
    <w:p w14:paraId="500D0B2F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6.176,50 eura, odnosno 3.260,86 eura manje u odnosu za prošlu godinu za isto razdoblje. Najznačajniji prihodi u ovoj skupini su Tekuće pomoći iz proračuna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Bogdanovci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iznosu 3630,00 eura, a ostatak su pomoći iz državnog proračuna za predškolski odgoj.</w:t>
      </w:r>
    </w:p>
    <w:p w14:paraId="1F72E723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46.994,31 eura, za 6.700,54 eura više u odnosu na prošlu godinu, a ovi prihodi odnose se na uplate od roditelja.</w:t>
      </w:r>
    </w:p>
    <w:p w14:paraId="1619F41F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proizvoda i robe te pruženih usluga, prihodi od donacija te povrati po protestiranim jamstvima (66) - </w:t>
      </w:r>
      <w:r>
        <w:rPr>
          <w:rFonts w:ascii="Times New Roman" w:eastAsia="Times New Roman" w:hAnsi="Times New Roman" w:cs="Times New Roman"/>
          <w:sz w:val="24"/>
          <w:szCs w:val="24"/>
        </w:rPr>
        <w:t>ostvareni su u prihodu od 1.100,00 eura a odnose se na projekt koji je financiran od HEP d.d.</w:t>
      </w:r>
    </w:p>
    <w:p w14:paraId="7CB70AE5" w14:textId="77777777" w:rsidR="000223A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nadležnog proračuna i od HZZO-a temeljem ugovornih obveza  (67)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iznose 216.604,33 eura i odnose se na prihode od nadležnog proračuna, a veći su za 38.513,44 eura zbog povećanja rashoda.</w:t>
      </w:r>
    </w:p>
    <w:p w14:paraId="1529F7E4" w14:textId="77777777" w:rsidR="000223A8" w:rsidRDefault="000223A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17B3AF" w14:textId="77777777" w:rsidR="000223A8" w:rsidRDefault="000223A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54E97C" w14:textId="77777777" w:rsidR="000223A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266.287,98 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128E1AA2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39.350,76 eura više u odnosu na prošlu godinu, a realizirani su u iznosu 221.730,26 eura. Odnose se na redovne rashode za zaposlene.</w:t>
      </w:r>
    </w:p>
    <w:p w14:paraId="70A0717F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veći su za 5.166,08 eura u odnosu na prošlu godinu, a realizirani su u iznosu 43.084,85 eura. Odnose se na materijale rashode redovnog poslovanja odnosno na režijske troškove, uredski materijal, materijal za čišćenje i održavanje, literaturu, knjigovodstvene usluge, službena putovanja, osiguranja i sl.</w:t>
      </w:r>
    </w:p>
    <w:p w14:paraId="562EFB43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87,37 eura, a manji su za 0,50 eura u odnosu na prošlu godinu. Odnose se na usluge banaka.</w:t>
      </w:r>
    </w:p>
    <w:p w14:paraId="636A295B" w14:textId="77777777" w:rsidR="000223A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1.385,50 eura, a odnose se na stroj za kompostiranje, hladnjak i laptop.</w:t>
      </w:r>
    </w:p>
    <w:p w14:paraId="7AC17719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B0301A0" w14:textId="77777777" w:rsidR="000223A8" w:rsidRDefault="000000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VIŠAK/MANJAK PRORAČUNA</w:t>
      </w:r>
    </w:p>
    <w:p w14:paraId="6D624797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ostvaren je ukupan višak u iznosu 4.587,16 eura. Preneseni manjak iz prethodne godine iznosi 11.155,30 eura. Manjak koji se prenosi u slijedeće razdoblje iznosi 6.568,14 eura, a odnosi se na metodološki manjak koji će se pokriti plaćanjem obveza za 12/2025 u siječnju 2026.godine.</w:t>
      </w:r>
    </w:p>
    <w:p w14:paraId="6E615E6B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287024BC" w14:textId="77777777" w:rsidR="000223A8" w:rsidRDefault="000000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POSEBNI IZVJEŠTAJI U POLUGODIŠNJEM IZVJEŠTAJU O IZVRŠENJU      </w:t>
      </w:r>
    </w:p>
    <w:p w14:paraId="713E0F7E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korištenju proračunske zalihe.</w:t>
      </w:r>
    </w:p>
    <w:p w14:paraId="74E554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2025. godini nije planirana proračunska zaliha.</w:t>
      </w:r>
    </w:p>
    <w:p w14:paraId="1CF12CE2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B539990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zaduživanju na domaćem i stranom tržištu novca i kapitala</w:t>
      </w:r>
    </w:p>
    <w:p w14:paraId="013723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zaduživanja.</w:t>
      </w:r>
    </w:p>
    <w:p w14:paraId="3B6328BC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61E7FAD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danim jamstvima i plaćanja po protestiranim jamstvima</w:t>
      </w:r>
    </w:p>
    <w:p w14:paraId="3B14EAD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danih jamstava i plaćanja po protestiranim jamstvima.</w:t>
      </w:r>
    </w:p>
    <w:p w14:paraId="2C80F4AC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6A372C6B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Izvještaj o korištenju sredstava fondova Europske unije </w:t>
      </w:r>
    </w:p>
    <w:p w14:paraId="61AFFF14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nije koristila sredstva fondova Europske unije.</w:t>
      </w:r>
    </w:p>
    <w:p w14:paraId="37D985EC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2EF3788A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danim zajmovima i potraživanjima po danim zajmovima</w:t>
      </w:r>
    </w:p>
    <w:p w14:paraId="4D641C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danih jamstava ni potraživanja po istim.</w:t>
      </w:r>
    </w:p>
    <w:p w14:paraId="14AFCAB1" w14:textId="77777777" w:rsidR="000223A8" w:rsidRDefault="000223A8">
      <w:pPr>
        <w:rPr>
          <w:rFonts w:ascii="Times New Roman" w:hAnsi="Times New Roman" w:cs="Times New Roman"/>
          <w:sz w:val="24"/>
          <w:szCs w:val="24"/>
        </w:rPr>
      </w:pPr>
    </w:p>
    <w:p w14:paraId="36FFB315" w14:textId="7777777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Izvještaj o stanju potraživanja i dospjelih obveza te o stanju potencijalnih obveza po osnovi sudskih sporova </w:t>
      </w:r>
    </w:p>
    <w:p w14:paraId="0A85EAC0" w14:textId="77777777" w:rsidR="000223A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nenaplaćenih potraživanja i udjela iznosi 8.137,91 eura.</w:t>
      </w:r>
    </w:p>
    <w:p w14:paraId="4E8B6B1E" w14:textId="23371407" w:rsidR="000223A8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obveza Dječjeg vrtića Krijesnica Jankovci na dan 31. 12. 2025. godine iznosi 28.193,54 eura. Odnose na obveze za plaću za 12.</w:t>
      </w:r>
      <w:r w:rsidR="00F269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mjesec 2025.godine, te za nabavu nefinancijske imovine.</w:t>
      </w:r>
    </w:p>
    <w:p w14:paraId="5D908C39" w14:textId="77777777" w:rsidR="00506D5E" w:rsidRPr="008B2EEA" w:rsidRDefault="00506D5E" w:rsidP="00506D5E">
      <w:pPr>
        <w:spacing w:after="0"/>
        <w:jc w:val="right"/>
        <w:rPr>
          <w:rFonts w:ascii="Cambria" w:eastAsia="Times New Roman" w:hAnsi="Cambria"/>
        </w:rPr>
      </w:pPr>
      <w:r w:rsidRPr="008B2EEA">
        <w:rPr>
          <w:rFonts w:ascii="Cambria" w:eastAsia="Times New Roman" w:hAnsi="Cambria"/>
        </w:rPr>
        <w:t>Predsjednik Upravnog vijeća:</w:t>
      </w:r>
    </w:p>
    <w:p w14:paraId="0D605980" w14:textId="77777777" w:rsidR="00506D5E" w:rsidRPr="008B2EEA" w:rsidRDefault="00506D5E" w:rsidP="00506D5E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0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0"/>
    </w:p>
    <w:p w14:paraId="5AE29823" w14:textId="695D7851" w:rsidR="000223A8" w:rsidRDefault="000223A8" w:rsidP="00506D5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223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C5FA" w14:textId="77777777" w:rsidR="00E47041" w:rsidRDefault="00E47041">
      <w:pPr>
        <w:spacing w:line="240" w:lineRule="auto"/>
      </w:pPr>
      <w:r>
        <w:separator/>
      </w:r>
    </w:p>
  </w:endnote>
  <w:endnote w:type="continuationSeparator" w:id="0">
    <w:p w14:paraId="1E917A92" w14:textId="77777777" w:rsidR="00E47041" w:rsidRDefault="00E47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F9F4" w14:textId="77777777" w:rsidR="00E47041" w:rsidRDefault="00E47041">
      <w:pPr>
        <w:spacing w:after="0"/>
      </w:pPr>
      <w:r>
        <w:separator/>
      </w:r>
    </w:p>
  </w:footnote>
  <w:footnote w:type="continuationSeparator" w:id="0">
    <w:p w14:paraId="29EDB335" w14:textId="77777777" w:rsidR="00E47041" w:rsidRDefault="00E470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1E00"/>
    <w:rsid w:val="00002C10"/>
    <w:rsid w:val="00011127"/>
    <w:rsid w:val="000210EC"/>
    <w:rsid w:val="000223A8"/>
    <w:rsid w:val="000320AB"/>
    <w:rsid w:val="0003412F"/>
    <w:rsid w:val="00040657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3B54"/>
    <w:rsid w:val="000E0C11"/>
    <w:rsid w:val="000E66A5"/>
    <w:rsid w:val="000F38C3"/>
    <w:rsid w:val="000F52CD"/>
    <w:rsid w:val="00112435"/>
    <w:rsid w:val="00113A22"/>
    <w:rsid w:val="00123A61"/>
    <w:rsid w:val="00123BB5"/>
    <w:rsid w:val="001269AA"/>
    <w:rsid w:val="00126DD1"/>
    <w:rsid w:val="001321DD"/>
    <w:rsid w:val="001447CF"/>
    <w:rsid w:val="00146724"/>
    <w:rsid w:val="001540B6"/>
    <w:rsid w:val="00160D59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1897"/>
    <w:rsid w:val="001E4D71"/>
    <w:rsid w:val="001F743E"/>
    <w:rsid w:val="001F7EB5"/>
    <w:rsid w:val="00220C78"/>
    <w:rsid w:val="002326EC"/>
    <w:rsid w:val="00232EC2"/>
    <w:rsid w:val="00236D46"/>
    <w:rsid w:val="002475FC"/>
    <w:rsid w:val="00255A7F"/>
    <w:rsid w:val="00265EE9"/>
    <w:rsid w:val="00270F36"/>
    <w:rsid w:val="0027191C"/>
    <w:rsid w:val="00272C06"/>
    <w:rsid w:val="00274D29"/>
    <w:rsid w:val="0027522B"/>
    <w:rsid w:val="00277D91"/>
    <w:rsid w:val="00291D90"/>
    <w:rsid w:val="002A00D8"/>
    <w:rsid w:val="002A098E"/>
    <w:rsid w:val="002A1374"/>
    <w:rsid w:val="002A3B54"/>
    <w:rsid w:val="002A55EA"/>
    <w:rsid w:val="002D1E8A"/>
    <w:rsid w:val="002D339B"/>
    <w:rsid w:val="002E62B8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49E6"/>
    <w:rsid w:val="0036651E"/>
    <w:rsid w:val="0038531F"/>
    <w:rsid w:val="00392C7F"/>
    <w:rsid w:val="003950F0"/>
    <w:rsid w:val="003A3B1F"/>
    <w:rsid w:val="003B36AF"/>
    <w:rsid w:val="003C4919"/>
    <w:rsid w:val="003C55B1"/>
    <w:rsid w:val="003C62FC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4766"/>
    <w:rsid w:val="004268F1"/>
    <w:rsid w:val="00433291"/>
    <w:rsid w:val="004431E0"/>
    <w:rsid w:val="00460F49"/>
    <w:rsid w:val="00465412"/>
    <w:rsid w:val="00474FB2"/>
    <w:rsid w:val="004926D4"/>
    <w:rsid w:val="004B2496"/>
    <w:rsid w:val="004D467E"/>
    <w:rsid w:val="004E0569"/>
    <w:rsid w:val="004E32C3"/>
    <w:rsid w:val="004E53FD"/>
    <w:rsid w:val="004E6EDA"/>
    <w:rsid w:val="004E6F02"/>
    <w:rsid w:val="004F218A"/>
    <w:rsid w:val="004F260D"/>
    <w:rsid w:val="004F4A81"/>
    <w:rsid w:val="00503514"/>
    <w:rsid w:val="00506D5E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769D7"/>
    <w:rsid w:val="00585378"/>
    <w:rsid w:val="00596503"/>
    <w:rsid w:val="005969A6"/>
    <w:rsid w:val="005A1FED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2237"/>
    <w:rsid w:val="00621FBA"/>
    <w:rsid w:val="00633110"/>
    <w:rsid w:val="006331A3"/>
    <w:rsid w:val="006402F8"/>
    <w:rsid w:val="00646AAC"/>
    <w:rsid w:val="00651D61"/>
    <w:rsid w:val="00663C90"/>
    <w:rsid w:val="0067074D"/>
    <w:rsid w:val="00671079"/>
    <w:rsid w:val="00682497"/>
    <w:rsid w:val="006869D9"/>
    <w:rsid w:val="00692242"/>
    <w:rsid w:val="00696CBA"/>
    <w:rsid w:val="006979E0"/>
    <w:rsid w:val="006B03F8"/>
    <w:rsid w:val="006B0584"/>
    <w:rsid w:val="006B19F6"/>
    <w:rsid w:val="006B76D0"/>
    <w:rsid w:val="006C04B4"/>
    <w:rsid w:val="006C1FFC"/>
    <w:rsid w:val="006C490B"/>
    <w:rsid w:val="006C5375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AAF"/>
    <w:rsid w:val="00720CD9"/>
    <w:rsid w:val="007229FC"/>
    <w:rsid w:val="00730386"/>
    <w:rsid w:val="00741770"/>
    <w:rsid w:val="00744C5D"/>
    <w:rsid w:val="00747886"/>
    <w:rsid w:val="00773411"/>
    <w:rsid w:val="00774262"/>
    <w:rsid w:val="00776AF7"/>
    <w:rsid w:val="0078727C"/>
    <w:rsid w:val="007924E9"/>
    <w:rsid w:val="00794CD3"/>
    <w:rsid w:val="007B5C3F"/>
    <w:rsid w:val="007B772D"/>
    <w:rsid w:val="007C0E3D"/>
    <w:rsid w:val="007C6A28"/>
    <w:rsid w:val="007C7418"/>
    <w:rsid w:val="007D3334"/>
    <w:rsid w:val="007D6F3E"/>
    <w:rsid w:val="007E76F5"/>
    <w:rsid w:val="007E7F08"/>
    <w:rsid w:val="007F44AE"/>
    <w:rsid w:val="007F62B9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344B"/>
    <w:rsid w:val="008A34BE"/>
    <w:rsid w:val="008B58DF"/>
    <w:rsid w:val="008D4CE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408A7"/>
    <w:rsid w:val="009565BF"/>
    <w:rsid w:val="00962D8F"/>
    <w:rsid w:val="009657DC"/>
    <w:rsid w:val="00965999"/>
    <w:rsid w:val="0097540D"/>
    <w:rsid w:val="00977551"/>
    <w:rsid w:val="00980C6A"/>
    <w:rsid w:val="009852A6"/>
    <w:rsid w:val="00990A7B"/>
    <w:rsid w:val="009911D2"/>
    <w:rsid w:val="00992623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5107"/>
    <w:rsid w:val="00A61286"/>
    <w:rsid w:val="00A661AF"/>
    <w:rsid w:val="00A739DA"/>
    <w:rsid w:val="00A83FFD"/>
    <w:rsid w:val="00A85621"/>
    <w:rsid w:val="00A8765A"/>
    <w:rsid w:val="00A94066"/>
    <w:rsid w:val="00A966D5"/>
    <w:rsid w:val="00AA3569"/>
    <w:rsid w:val="00AA471F"/>
    <w:rsid w:val="00AA60C3"/>
    <w:rsid w:val="00AB561C"/>
    <w:rsid w:val="00AC0B0F"/>
    <w:rsid w:val="00AD60B9"/>
    <w:rsid w:val="00AE16C6"/>
    <w:rsid w:val="00AF1792"/>
    <w:rsid w:val="00B04790"/>
    <w:rsid w:val="00B13B1E"/>
    <w:rsid w:val="00B17FF7"/>
    <w:rsid w:val="00B21D82"/>
    <w:rsid w:val="00B30D52"/>
    <w:rsid w:val="00B42BF0"/>
    <w:rsid w:val="00B433D4"/>
    <w:rsid w:val="00B4441A"/>
    <w:rsid w:val="00B47C1A"/>
    <w:rsid w:val="00B523D6"/>
    <w:rsid w:val="00B539AE"/>
    <w:rsid w:val="00B66ACD"/>
    <w:rsid w:val="00B73DBF"/>
    <w:rsid w:val="00B7603E"/>
    <w:rsid w:val="00B9406F"/>
    <w:rsid w:val="00BA0DFA"/>
    <w:rsid w:val="00BA19D8"/>
    <w:rsid w:val="00BB72D0"/>
    <w:rsid w:val="00BD3E6E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64215"/>
    <w:rsid w:val="00C658B0"/>
    <w:rsid w:val="00C6592D"/>
    <w:rsid w:val="00C70D6F"/>
    <w:rsid w:val="00C74B04"/>
    <w:rsid w:val="00C75642"/>
    <w:rsid w:val="00C76333"/>
    <w:rsid w:val="00C81E80"/>
    <w:rsid w:val="00C92F00"/>
    <w:rsid w:val="00CA0011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D16B77"/>
    <w:rsid w:val="00D21503"/>
    <w:rsid w:val="00D225BB"/>
    <w:rsid w:val="00D50C00"/>
    <w:rsid w:val="00D56CF7"/>
    <w:rsid w:val="00D62518"/>
    <w:rsid w:val="00D62B5F"/>
    <w:rsid w:val="00D6513B"/>
    <w:rsid w:val="00D675A3"/>
    <w:rsid w:val="00D7003B"/>
    <w:rsid w:val="00D73F48"/>
    <w:rsid w:val="00D827B0"/>
    <w:rsid w:val="00D83AF6"/>
    <w:rsid w:val="00D8625C"/>
    <w:rsid w:val="00D86C54"/>
    <w:rsid w:val="00DA01FB"/>
    <w:rsid w:val="00DA2615"/>
    <w:rsid w:val="00DA2C49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5861"/>
    <w:rsid w:val="00E279D8"/>
    <w:rsid w:val="00E316FF"/>
    <w:rsid w:val="00E347D8"/>
    <w:rsid w:val="00E426F2"/>
    <w:rsid w:val="00E4572B"/>
    <w:rsid w:val="00E47041"/>
    <w:rsid w:val="00E51ED3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604A"/>
    <w:rsid w:val="00EA665F"/>
    <w:rsid w:val="00EB5140"/>
    <w:rsid w:val="00EB54C9"/>
    <w:rsid w:val="00EC26C4"/>
    <w:rsid w:val="00EC3FC7"/>
    <w:rsid w:val="00EC44A8"/>
    <w:rsid w:val="00ED59C7"/>
    <w:rsid w:val="00ED6CDB"/>
    <w:rsid w:val="00EE0DAE"/>
    <w:rsid w:val="00EE2AA9"/>
    <w:rsid w:val="00EE5282"/>
    <w:rsid w:val="00F110E3"/>
    <w:rsid w:val="00F158C8"/>
    <w:rsid w:val="00F2066A"/>
    <w:rsid w:val="00F21A71"/>
    <w:rsid w:val="00F2274A"/>
    <w:rsid w:val="00F22A57"/>
    <w:rsid w:val="00F2331B"/>
    <w:rsid w:val="00F26999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0812"/>
    <w:rsid w:val="00FB1CE8"/>
    <w:rsid w:val="00FB40FB"/>
    <w:rsid w:val="00FC3C8B"/>
    <w:rsid w:val="00FC7F4A"/>
    <w:rsid w:val="00FE64B3"/>
    <w:rsid w:val="00FF3519"/>
    <w:rsid w:val="1CA20CB7"/>
    <w:rsid w:val="38EF222F"/>
    <w:rsid w:val="56E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0DBD1"/>
  <w15:docId w15:val="{EDAC9782-AC63-488D-81C7-151D699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 w:cs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62C75-7732-4E15-A6B3-8F76B122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2026-04-21T06:43:00Z</cp:lastPrinted>
  <dcterms:created xsi:type="dcterms:W3CDTF">2026-04-21T06:43:00Z</dcterms:created>
  <dcterms:modified xsi:type="dcterms:W3CDTF">2026-04-21T06:43:00Z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CD55EE76631C44D8A3215B9488CAC714_12</vt:lpwstr>
  </property>
</Properties>
</file>